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42CD814F"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A251D6" w:rsidRPr="00A251D6">
        <w:rPr>
          <w:rFonts w:ascii="Arial" w:hAnsi="Arial" w:cs="Arial"/>
          <w:b/>
          <w:bCs/>
          <w:lang w:val="en-US" w:eastAsia="en-US"/>
        </w:rPr>
        <w:t>R2-2000386</w:t>
      </w:r>
    </w:p>
    <w:bookmarkEnd w:id="0"/>
    <w:p w14:paraId="27CAEAD4" w14:textId="26553AB4"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8E1AF5">
        <w:rPr>
          <w:rFonts w:ascii="Arial" w:hAnsi="Arial" w:cs="Arial"/>
          <w:b/>
          <w:bCs/>
          <w:lang w:val="en-US" w:eastAsia="en-US"/>
        </w:rPr>
        <w:t>2</w:t>
      </w:r>
      <w:r w:rsidR="009709F4">
        <w:rPr>
          <w:rFonts w:ascii="Arial" w:hAnsi="Arial" w:cs="Arial"/>
          <w:b/>
          <w:bCs/>
          <w:lang w:val="en-US" w:eastAsia="en-US"/>
        </w:rPr>
        <w:t>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6DBD466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E404B" w:rsidRPr="001E404B">
        <w:rPr>
          <w:rFonts w:ascii="Arial" w:hAnsi="Arial" w:cs="Arial"/>
          <w:b/>
          <w:bCs/>
          <w:lang w:val="en-US" w:eastAsia="en-US"/>
        </w:rPr>
        <w:t>SR cancellation due to the truncated BFR MAC CE</w:t>
      </w:r>
    </w:p>
    <w:p w14:paraId="12450CE5" w14:textId="29813C7E"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6452EC" w:rsidRPr="006452EC">
        <w:rPr>
          <w:rFonts w:ascii="Arial" w:hAnsi="Arial" w:cs="Arial"/>
          <w:b/>
          <w:bCs/>
          <w:lang w:val="en-US" w:eastAsia="en-US"/>
        </w:rPr>
        <w:t>6.16.4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5A219B2C" w14:textId="78F6A612" w:rsidR="00EC752F" w:rsidRDefault="00802765" w:rsidP="00977BE8">
      <w:r>
        <w:t xml:space="preserve">According to the </w:t>
      </w:r>
      <w:r w:rsidR="00F52146">
        <w:t>email discussions on the running MAC CR</w:t>
      </w:r>
      <w:r w:rsidR="005C6805">
        <w:t xml:space="preserve"> [1]</w:t>
      </w:r>
      <w:r w:rsidR="00F52146">
        <w:t xml:space="preserve"> and the </w:t>
      </w:r>
      <w:r w:rsidR="009953DB">
        <w:t xml:space="preserve">SCell </w:t>
      </w:r>
      <w:r w:rsidR="00F52146">
        <w:t>BFR MAC CE</w:t>
      </w:r>
      <w:r w:rsidR="005C6805">
        <w:t xml:space="preserve"> [2]</w:t>
      </w:r>
      <w:r w:rsidR="00EC752F">
        <w:t>,</w:t>
      </w:r>
      <w:r w:rsidR="005C6805">
        <w:t xml:space="preserve"> </w:t>
      </w:r>
      <w:r w:rsidR="009953DB">
        <w:t xml:space="preserve">the SCell BFR MAC CE is </w:t>
      </w:r>
      <w:r w:rsidR="00646978">
        <w:t xml:space="preserve">of </w:t>
      </w:r>
      <w:r w:rsidR="009953DB">
        <w:t>variable</w:t>
      </w:r>
      <w:r w:rsidR="00FF0030">
        <w:t xml:space="preserve"> size</w:t>
      </w:r>
      <w:r w:rsidR="00D97C21">
        <w:t xml:space="preserve"> (e.g. a truncated format)</w:t>
      </w:r>
      <w:r w:rsidR="00F52EF8">
        <w:t xml:space="preserve"> and </w:t>
      </w:r>
      <w:r w:rsidR="0050484A">
        <w:t xml:space="preserve">the BFR due to </w:t>
      </w:r>
      <w:r w:rsidR="00F52EF8">
        <w:t xml:space="preserve">the </w:t>
      </w:r>
      <w:r w:rsidR="0050484A">
        <w:t xml:space="preserve">beam failure of each SCell </w:t>
      </w:r>
      <w:r w:rsidR="00973BE1">
        <w:t>can trigger an SR.</w:t>
      </w:r>
      <w:r w:rsidR="00B409D9">
        <w:t xml:space="preserve"> In this contribution, we discuss how the UE cancel the pending SR triggered by the SCell BFR.</w:t>
      </w:r>
    </w:p>
    <w:p w14:paraId="6B332CC7" w14:textId="77777777" w:rsidR="00DA44DE" w:rsidRDefault="00DA44DE" w:rsidP="00DA44DE">
      <w:pPr>
        <w:pStyle w:val="1"/>
        <w:tabs>
          <w:tab w:val="left" w:pos="432"/>
        </w:tabs>
        <w:jc w:val="left"/>
      </w:pPr>
      <w:r>
        <w:rPr>
          <w:rFonts w:hint="eastAsia"/>
        </w:rPr>
        <w:t>Discussion</w:t>
      </w:r>
    </w:p>
    <w:p w14:paraId="2549AD27" w14:textId="1EABF775" w:rsidR="00DA44DE" w:rsidRDefault="00074C69" w:rsidP="000F48C0">
      <w:pPr>
        <w:pStyle w:val="2"/>
        <w:keepLines w:val="0"/>
        <w:tabs>
          <w:tab w:val="clear" w:pos="1002"/>
          <w:tab w:val="num" w:pos="576"/>
        </w:tabs>
        <w:spacing w:line="240" w:lineRule="auto"/>
        <w:ind w:left="0" w:firstLine="0"/>
        <w:jc w:val="left"/>
      </w:pPr>
      <w:r>
        <w:rPr>
          <w:bCs/>
          <w:szCs w:val="22"/>
        </w:rPr>
        <w:t xml:space="preserve">SR cancellation </w:t>
      </w:r>
    </w:p>
    <w:p w14:paraId="1C0DE9C2" w14:textId="7904D19E" w:rsidR="0041289F" w:rsidRDefault="00EB3FAC" w:rsidP="00C419D0">
      <w:pPr>
        <w:spacing w:afterLines="50" w:line="240" w:lineRule="auto"/>
        <w:jc w:val="left"/>
      </w:pPr>
      <w:r>
        <w:t xml:space="preserve">According to the </w:t>
      </w:r>
      <w:r w:rsidR="009A6C4E">
        <w:t>SCell BFR MAC CE discussion</w:t>
      </w:r>
      <w:r w:rsidR="001C23DB">
        <w:t xml:space="preserve"> [</w:t>
      </w:r>
      <w:r w:rsidR="00DE3DDE">
        <w:t>2</w:t>
      </w:r>
      <w:r w:rsidR="001C23DB">
        <w:t>]</w:t>
      </w:r>
      <w:r w:rsidR="009A6C4E">
        <w:t>, companies consider to introduce a new variable-size MAC CE for the SCell BFR report</w:t>
      </w:r>
      <w:r w:rsidR="00DE1C68">
        <w:t xml:space="preserve">. </w:t>
      </w:r>
      <w:r w:rsidR="000173D7">
        <w:t xml:space="preserve">When the number of configured SCells is more than 7, </w:t>
      </w:r>
      <w:r w:rsidR="00D10A3A">
        <w:t>t</w:t>
      </w:r>
      <w:r w:rsidR="00DE1C68">
        <w:t xml:space="preserve">he size of the SCell BFR MAC can be </w:t>
      </w:r>
      <w:r w:rsidR="00943B75">
        <w:t xml:space="preserve">from </w:t>
      </w:r>
      <w:r w:rsidR="000A3FF2">
        <w:t xml:space="preserve">7 bytes </w:t>
      </w:r>
      <w:r w:rsidR="00943B75">
        <w:t xml:space="preserve">to </w:t>
      </w:r>
      <w:r w:rsidR="000A3FF2">
        <w:t>38 bytes</w:t>
      </w:r>
      <w:r w:rsidR="00504C29">
        <w:t>.</w:t>
      </w:r>
      <w:r w:rsidR="000F43C0">
        <w:t xml:space="preserve"> </w:t>
      </w:r>
      <w:r w:rsidR="00D27DE4">
        <w:t xml:space="preserve">According to the MAC running CR for eMIMO, the </w:t>
      </w:r>
      <w:r w:rsidR="00896C80">
        <w:t xml:space="preserve">SCell BFR report can use </w:t>
      </w:r>
      <w:r w:rsidR="00EB06FC">
        <w:t>any</w:t>
      </w:r>
      <w:r w:rsidR="00D70CB2">
        <w:t xml:space="preserve"> </w:t>
      </w:r>
      <w:r w:rsidR="009748A1">
        <w:t>type of uplink grant</w:t>
      </w:r>
      <w:r w:rsidR="00725FE6">
        <w:t xml:space="preserve"> (e.g. </w:t>
      </w:r>
      <w:r w:rsidR="00DB1B9A">
        <w:t>including configured uplink grant, dynamic uplink grant and the grant provided in RAR</w:t>
      </w:r>
      <w:r w:rsidR="00725FE6">
        <w:t>)</w:t>
      </w:r>
      <w:r w:rsidR="009748A1">
        <w:t>.</w:t>
      </w:r>
      <w:r w:rsidR="00033586">
        <w:t xml:space="preserve"> The</w:t>
      </w:r>
      <w:r w:rsidR="00B562DD">
        <w:t xml:space="preserve">n it is quite possible that </w:t>
      </w:r>
      <w:r w:rsidR="00D96245">
        <w:t>a</w:t>
      </w:r>
      <w:r w:rsidR="001A13C7">
        <w:t>n</w:t>
      </w:r>
      <w:r w:rsidR="00D96245">
        <w:t xml:space="preserve"> uplink grant with a slightly small TBS may not be able to include the beam failure information of all failed SCells.</w:t>
      </w:r>
      <w:r w:rsidR="00C323B8">
        <w:t xml:space="preserve"> Then the SCell BFR MAC CE only only includes p</w:t>
      </w:r>
      <w:r w:rsidR="00B4534B">
        <w:t>artial beam failure information of the failed SCells.</w:t>
      </w:r>
    </w:p>
    <w:p w14:paraId="57D2093C" w14:textId="1BC0FD05" w:rsidR="001A13C7" w:rsidRPr="009532B2" w:rsidRDefault="001A13C7" w:rsidP="00C419D0">
      <w:pPr>
        <w:spacing w:afterLines="50" w:line="240" w:lineRule="auto"/>
        <w:jc w:val="left"/>
        <w:rPr>
          <w:b/>
        </w:rPr>
      </w:pPr>
      <w:r w:rsidRPr="009532B2">
        <w:rPr>
          <w:b/>
        </w:rPr>
        <w:t>Observation 1:</w:t>
      </w:r>
      <w:r w:rsidR="004F2744" w:rsidRPr="009532B2">
        <w:rPr>
          <w:b/>
        </w:rPr>
        <w:t xml:space="preserve"> </w:t>
      </w:r>
      <w:r w:rsidR="00115396" w:rsidRPr="009532B2">
        <w:rPr>
          <w:b/>
        </w:rPr>
        <w:t>The size of the SCell BFR MAC can be from 7 bytes to 38 bytes</w:t>
      </w:r>
      <w:r w:rsidR="00E82257" w:rsidRPr="009532B2">
        <w:rPr>
          <w:b/>
        </w:rPr>
        <w:t>.</w:t>
      </w:r>
    </w:p>
    <w:p w14:paraId="1DDF54B2" w14:textId="5E1FC693" w:rsidR="00E82257" w:rsidRPr="009532B2" w:rsidRDefault="00A25B1C" w:rsidP="00C419D0">
      <w:pPr>
        <w:spacing w:afterLines="50" w:line="240" w:lineRule="auto"/>
        <w:jc w:val="left"/>
        <w:rPr>
          <w:b/>
        </w:rPr>
      </w:pPr>
      <w:r w:rsidRPr="009532B2">
        <w:rPr>
          <w:b/>
        </w:rPr>
        <w:t xml:space="preserve">Observation 2: </w:t>
      </w:r>
      <w:r w:rsidR="005C563F" w:rsidRPr="009532B2">
        <w:rPr>
          <w:b/>
        </w:rPr>
        <w:t>An uplink grant with a slightly small TBS may not be able to include the beam failure information of all failed SCells</w:t>
      </w:r>
      <w:r w:rsidR="00C323B8" w:rsidRPr="009532B2">
        <w:rPr>
          <w:b/>
        </w:rPr>
        <w:t xml:space="preserve"> in the SCell BFR MAC CE</w:t>
      </w:r>
      <w:r w:rsidR="005C563F" w:rsidRPr="009532B2">
        <w:rPr>
          <w:b/>
        </w:rPr>
        <w:t>.</w:t>
      </w:r>
    </w:p>
    <w:p w14:paraId="7808AE60" w14:textId="77777777" w:rsidR="005264E1" w:rsidRDefault="005264E1" w:rsidP="005264E1">
      <w:pPr>
        <w:keepNext/>
        <w:spacing w:afterLines="50" w:line="240" w:lineRule="auto"/>
        <w:jc w:val="center"/>
      </w:pPr>
      <w:r>
        <w:object w:dxaOrig="5505" w:dyaOrig="3090" w14:anchorId="128F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pt;height:154.15pt" o:ole="">
            <v:imagedata r:id="rId8" o:title=""/>
          </v:shape>
          <o:OLEObject Type="Embed" ProgID="Visio.Drawing.15" ShapeID="_x0000_i1025" DrawAspect="Content" ObjectID="_1643197022" r:id="rId9"/>
        </w:object>
      </w:r>
    </w:p>
    <w:p w14:paraId="3F51C6B8" w14:textId="778918E8" w:rsidR="005264E1" w:rsidRDefault="005264E1" w:rsidP="005264E1">
      <w:pPr>
        <w:pStyle w:val="af9"/>
        <w:jc w:val="center"/>
      </w:pPr>
      <w:r>
        <w:t xml:space="preserve">Figure </w:t>
      </w:r>
      <w:r>
        <w:fldChar w:fldCharType="begin"/>
      </w:r>
      <w:r>
        <w:instrText xml:space="preserve"> SEQ Figure \* ARABIC </w:instrText>
      </w:r>
      <w:r>
        <w:fldChar w:fldCharType="separate"/>
      </w:r>
      <w:r>
        <w:rPr>
          <w:noProof/>
        </w:rPr>
        <w:t>1</w:t>
      </w:r>
      <w:r>
        <w:fldChar w:fldCharType="end"/>
      </w:r>
      <w:r>
        <w:t>: SR triggered by SCell BFR</w:t>
      </w:r>
    </w:p>
    <w:p w14:paraId="6807A45D" w14:textId="3317442E" w:rsidR="00D27DE4" w:rsidRPr="00C906CA" w:rsidRDefault="00C906CA" w:rsidP="00C419D0">
      <w:pPr>
        <w:spacing w:afterLines="50" w:line="240" w:lineRule="auto"/>
        <w:jc w:val="left"/>
      </w:pPr>
      <w:r w:rsidRPr="00C906CA">
        <w:t>Accordin</w:t>
      </w:r>
      <w:r>
        <w:t>g to the</w:t>
      </w:r>
      <w:r w:rsidR="000D5721">
        <w:t xml:space="preserve"> MAC running CR [</w:t>
      </w:r>
      <w:r w:rsidR="00DE3DDE">
        <w:t>1</w:t>
      </w:r>
      <w:r w:rsidR="000D5721">
        <w:t>]</w:t>
      </w:r>
      <w:r w:rsidR="00AD6005">
        <w:t xml:space="preserve"> of the eMIMO WI, when a beam failure of a SCell happens, the</w:t>
      </w:r>
      <w:r w:rsidR="00B07234">
        <w:t xml:space="preserve"> beam failure of </w:t>
      </w:r>
      <w:r w:rsidR="00623A70">
        <w:t>this</w:t>
      </w:r>
      <w:r w:rsidR="00B07234">
        <w:t xml:space="preserve"> SCell </w:t>
      </w:r>
      <w:r w:rsidR="00623A70">
        <w:t>triggers a</w:t>
      </w:r>
      <w:r w:rsidR="00E56883">
        <w:t>n</w:t>
      </w:r>
      <w:r w:rsidR="00623A70">
        <w:t xml:space="preserve"> </w:t>
      </w:r>
      <w:r w:rsidR="00C01C5F">
        <w:t xml:space="preserve">independent </w:t>
      </w:r>
      <w:r w:rsidR="00623A70">
        <w:t>BFR</w:t>
      </w:r>
      <w:r w:rsidR="00C873B3">
        <w:t xml:space="preserve">. </w:t>
      </w:r>
      <w:r w:rsidR="009416F3">
        <w:t>And t</w:t>
      </w:r>
      <w:r w:rsidR="00C873B3">
        <w:t xml:space="preserve">hen the BFR of this SCell triggers </w:t>
      </w:r>
      <w:r w:rsidR="00DC681E">
        <w:t>a pending SR.</w:t>
      </w:r>
      <w:r w:rsidR="00BA601E">
        <w:t xml:space="preserve"> </w:t>
      </w:r>
      <w:r w:rsidR="008F67BA">
        <w:t>H</w:t>
      </w:r>
      <w:r w:rsidR="00112E9D">
        <w:t>ow</w:t>
      </w:r>
      <w:r w:rsidR="00E71375">
        <w:t>ever</w:t>
      </w:r>
      <w:r w:rsidR="00301E85">
        <w:t>,</w:t>
      </w:r>
      <w:r w:rsidR="00E71375">
        <w:t xml:space="preserve"> all the pending SRs are cancelled when </w:t>
      </w:r>
      <w:r w:rsidR="00E64BDB">
        <w:t>a</w:t>
      </w:r>
      <w:r w:rsidR="006637C8">
        <w:t xml:space="preserve"> SCel</w:t>
      </w:r>
      <w:r w:rsidR="00502545">
        <w:t xml:space="preserve">l BFR MAC CE is </w:t>
      </w:r>
      <w:r w:rsidR="002C50BD">
        <w:t>transmitted.</w:t>
      </w:r>
      <w:r w:rsidR="00B66D33">
        <w:t xml:space="preserve"> </w:t>
      </w:r>
      <w:r w:rsidR="00DA3011" w:rsidRPr="00C96F73">
        <w:t>If the transmission of a SC</w:t>
      </w:r>
      <w:r w:rsidR="00917DF6">
        <w:t>ell</w:t>
      </w:r>
      <w:r w:rsidR="00DA3011" w:rsidRPr="00C96F73">
        <w:t xml:space="preserve"> BFR MAC CE (which </w:t>
      </w:r>
      <w:r w:rsidR="00C74F3C">
        <w:t>does</w:t>
      </w:r>
      <w:r w:rsidR="00DA3011" w:rsidRPr="00C96F73">
        <w:t xml:space="preserve"> not include the fail information of SCell 3) cancels all pending BFR SR(s), the transmission of the beam failure </w:t>
      </w:r>
      <w:r w:rsidR="006726F2">
        <w:t xml:space="preserve">information </w:t>
      </w:r>
      <w:r w:rsidR="00DA3011" w:rsidRPr="00C96F73">
        <w:t xml:space="preserve">of SCell 3 will be delayed until an uplink grant of </w:t>
      </w:r>
      <w:r w:rsidR="00DA3011" w:rsidRPr="00C96F73">
        <w:lastRenderedPageBreak/>
        <w:t xml:space="preserve">new transmission is provided to the UE. Thus a reasonable way for the SR cancellation would be that the transmission of the beam failure information of a certain SCell only cancels the SR triggered by this SCell. Then the pending SR triggered by the pending SCell BFR information which is not reported can still initiate the SR transmission to require more </w:t>
      </w:r>
      <w:r w:rsidR="00C171B2">
        <w:t xml:space="preserve">uplink </w:t>
      </w:r>
      <w:r w:rsidR="00DA3011" w:rsidRPr="00C96F73">
        <w:t>resource f</w:t>
      </w:r>
      <w:r w:rsidR="002F661D">
        <w:t>rom</w:t>
      </w:r>
      <w:r w:rsidR="00DA3011" w:rsidRPr="00C96F73">
        <w:t xml:space="preserve"> the gNB.</w:t>
      </w:r>
    </w:p>
    <w:p w14:paraId="15E4BDC5" w14:textId="380C48B0" w:rsidR="007E5E2B" w:rsidRPr="005B7CEA" w:rsidRDefault="007E5E2B" w:rsidP="007E5E2B">
      <w:pPr>
        <w:rPr>
          <w:b/>
          <w:bCs/>
        </w:rPr>
      </w:pPr>
      <w:r w:rsidRPr="005B7CEA">
        <w:rPr>
          <w:b/>
          <w:bCs/>
        </w:rPr>
        <w:t>Observation</w:t>
      </w:r>
      <w:r w:rsidR="00546EF0">
        <w:rPr>
          <w:b/>
          <w:bCs/>
        </w:rPr>
        <w:t xml:space="preserve"> 3</w:t>
      </w:r>
      <w:r w:rsidRPr="005B7CEA">
        <w:rPr>
          <w:b/>
          <w:bCs/>
        </w:rPr>
        <w:t xml:space="preserve">: </w:t>
      </w:r>
      <w:r w:rsidR="00313E80">
        <w:rPr>
          <w:b/>
          <w:bCs/>
        </w:rPr>
        <w:t>If a</w:t>
      </w:r>
      <w:r w:rsidRPr="005B7CEA">
        <w:rPr>
          <w:b/>
          <w:bCs/>
        </w:rPr>
        <w:t xml:space="preserve"> SCell BFR MAC </w:t>
      </w:r>
      <w:r w:rsidR="00A45EAC">
        <w:rPr>
          <w:b/>
          <w:bCs/>
        </w:rPr>
        <w:t xml:space="preserve">CE </w:t>
      </w:r>
      <w:r w:rsidRPr="005B7CEA">
        <w:rPr>
          <w:b/>
          <w:bCs/>
        </w:rPr>
        <w:t>which does not include the failure information of all SCells cancels all pending BFR SR(s), the transmission of the not-reported failure information of the SCells will be delayed.</w:t>
      </w:r>
    </w:p>
    <w:p w14:paraId="0350EDBC" w14:textId="77777777" w:rsidR="007E5E2B" w:rsidRPr="0033401D" w:rsidRDefault="007E5E2B" w:rsidP="007E5E2B">
      <w:pPr>
        <w:rPr>
          <w:b/>
          <w:lang w:val="en-US"/>
        </w:rPr>
      </w:pPr>
      <w:r>
        <w:rPr>
          <w:b/>
          <w:lang w:val="en-US"/>
        </w:rPr>
        <w:t>Proposal 1:</w:t>
      </w:r>
      <w:r w:rsidRPr="0033401D">
        <w:rPr>
          <w:bCs/>
        </w:rPr>
        <w:t xml:space="preserve"> </w:t>
      </w:r>
      <w:r>
        <w:rPr>
          <w:b/>
          <w:bCs/>
        </w:rPr>
        <w:t>T</w:t>
      </w:r>
      <w:r w:rsidRPr="0033401D">
        <w:rPr>
          <w:b/>
          <w:bCs/>
        </w:rPr>
        <w:t xml:space="preserve">he transmission of the beam failure information of a certain SCell only cancels the </w:t>
      </w:r>
      <w:r>
        <w:rPr>
          <w:b/>
          <w:bCs/>
        </w:rPr>
        <w:t xml:space="preserve">pending BFR </w:t>
      </w:r>
      <w:r w:rsidRPr="0033401D">
        <w:rPr>
          <w:b/>
          <w:bCs/>
        </w:rPr>
        <w:t>SR triggered by this SCell.</w:t>
      </w:r>
    </w:p>
    <w:p w14:paraId="28B6C52F" w14:textId="77777777" w:rsidR="002F661D" w:rsidRPr="00C906CA" w:rsidRDefault="002F661D" w:rsidP="00C419D0">
      <w:pPr>
        <w:spacing w:afterLines="50" w:line="240" w:lineRule="auto"/>
        <w:jc w:val="left"/>
      </w:pPr>
    </w:p>
    <w:p w14:paraId="1662BD9E" w14:textId="77777777" w:rsidR="00DA44DE" w:rsidRDefault="00DA44DE" w:rsidP="00DA44DE">
      <w:pPr>
        <w:pStyle w:val="1"/>
        <w:jc w:val="left"/>
      </w:pPr>
      <w:r>
        <w:t>Conclusions</w:t>
      </w:r>
    </w:p>
    <w:p w14:paraId="651118C8" w14:textId="3ADF892B" w:rsidR="00DA44DE" w:rsidRDefault="00DA44DE" w:rsidP="00DA44DE">
      <w:pPr>
        <w:spacing w:afterLines="50" w:line="240" w:lineRule="auto"/>
        <w:jc w:val="left"/>
      </w:pPr>
      <w:r>
        <w:t xml:space="preserve">Based on the analysis given above, we have the following </w:t>
      </w:r>
      <w:r w:rsidR="007146BE">
        <w:t xml:space="preserve">observations </w:t>
      </w:r>
      <w:r>
        <w:rPr>
          <w:rFonts w:hint="eastAsia"/>
        </w:rPr>
        <w:t>p</w:t>
      </w:r>
      <w:r>
        <w:t>roposals</w:t>
      </w:r>
      <w:r>
        <w:rPr>
          <w:rFonts w:hint="eastAsia"/>
        </w:rPr>
        <w:t>：</w:t>
      </w:r>
    </w:p>
    <w:p w14:paraId="0A9014CA" w14:textId="77777777" w:rsidR="005146CA" w:rsidRPr="009532B2" w:rsidRDefault="005146CA" w:rsidP="005146CA">
      <w:pPr>
        <w:spacing w:afterLines="50" w:line="240" w:lineRule="auto"/>
        <w:jc w:val="left"/>
        <w:rPr>
          <w:b/>
        </w:rPr>
      </w:pPr>
      <w:bookmarkStart w:id="3" w:name="_Toc502437832"/>
      <w:r w:rsidRPr="009532B2">
        <w:rPr>
          <w:b/>
        </w:rPr>
        <w:t>Observation 1: The size of the SCell BFR MAC can be from 7 bytes to 38 bytes.</w:t>
      </w:r>
    </w:p>
    <w:p w14:paraId="547A52E3" w14:textId="77777777" w:rsidR="005146CA" w:rsidRPr="009532B2" w:rsidRDefault="005146CA" w:rsidP="005146CA">
      <w:pPr>
        <w:spacing w:afterLines="50" w:line="240" w:lineRule="auto"/>
        <w:jc w:val="left"/>
        <w:rPr>
          <w:b/>
        </w:rPr>
      </w:pPr>
      <w:r w:rsidRPr="009532B2">
        <w:rPr>
          <w:b/>
        </w:rPr>
        <w:t>Observation 2: An uplink grant with a slightly small TBS may not be able to include the beam failure information of all failed SCells in the SCell BFR MAC CE.</w:t>
      </w:r>
    </w:p>
    <w:p w14:paraId="2DC63E18" w14:textId="77777777" w:rsidR="00F37CD3" w:rsidRPr="005B7CEA" w:rsidRDefault="00F37CD3" w:rsidP="00F37CD3">
      <w:pPr>
        <w:rPr>
          <w:b/>
          <w:bCs/>
        </w:rPr>
      </w:pPr>
      <w:r w:rsidRPr="005B7CEA">
        <w:rPr>
          <w:b/>
          <w:bCs/>
        </w:rPr>
        <w:t>Observation</w:t>
      </w:r>
      <w:r>
        <w:rPr>
          <w:b/>
          <w:bCs/>
        </w:rPr>
        <w:t xml:space="preserve"> 3</w:t>
      </w:r>
      <w:r w:rsidRPr="005B7CEA">
        <w:rPr>
          <w:b/>
          <w:bCs/>
        </w:rPr>
        <w:t xml:space="preserve">: </w:t>
      </w:r>
      <w:r>
        <w:rPr>
          <w:b/>
          <w:bCs/>
        </w:rPr>
        <w:t>If a</w:t>
      </w:r>
      <w:r w:rsidRPr="005B7CEA">
        <w:rPr>
          <w:b/>
          <w:bCs/>
        </w:rPr>
        <w:t xml:space="preserve"> SCell BFR MAC </w:t>
      </w:r>
      <w:r>
        <w:rPr>
          <w:b/>
          <w:bCs/>
        </w:rPr>
        <w:t xml:space="preserve">CE </w:t>
      </w:r>
      <w:r w:rsidRPr="005B7CEA">
        <w:rPr>
          <w:b/>
          <w:bCs/>
        </w:rPr>
        <w:t>which does not include the failure information of all SCells cancels all pending BFR SR(s), the transmission of the not-reported failure information of the SCells will be delayed.</w:t>
      </w:r>
    </w:p>
    <w:p w14:paraId="2948D771" w14:textId="77777777" w:rsidR="00F37CD3" w:rsidRPr="0033401D" w:rsidRDefault="00F37CD3" w:rsidP="00F37CD3">
      <w:pPr>
        <w:rPr>
          <w:b/>
          <w:lang w:val="en-US"/>
        </w:rPr>
      </w:pPr>
      <w:r>
        <w:rPr>
          <w:b/>
          <w:lang w:val="en-US"/>
        </w:rPr>
        <w:t>Proposal 1:</w:t>
      </w:r>
      <w:r w:rsidRPr="0033401D">
        <w:rPr>
          <w:bCs/>
        </w:rPr>
        <w:t xml:space="preserve"> </w:t>
      </w:r>
      <w:r>
        <w:rPr>
          <w:b/>
          <w:bCs/>
        </w:rPr>
        <w:t>T</w:t>
      </w:r>
      <w:r w:rsidRPr="0033401D">
        <w:rPr>
          <w:b/>
          <w:bCs/>
        </w:rPr>
        <w:t xml:space="preserve">he transmission of the beam failure information of a certain SCell only cancels the </w:t>
      </w:r>
      <w:r>
        <w:rPr>
          <w:b/>
          <w:bCs/>
        </w:rPr>
        <w:t xml:space="preserve">pending BFR </w:t>
      </w:r>
      <w:r w:rsidRPr="0033401D">
        <w:rPr>
          <w:b/>
          <w:bCs/>
        </w:rPr>
        <w:t>SR triggered by this SCell.</w:t>
      </w:r>
    </w:p>
    <w:p w14:paraId="70642ED3" w14:textId="77777777" w:rsidR="00AB52B0" w:rsidRDefault="00AB52B0"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6F4FEB7E" w:rsidR="00EB6009" w:rsidRDefault="00EB6009" w:rsidP="00EB6009">
      <w:pPr>
        <w:spacing w:afterLines="50" w:line="240" w:lineRule="auto"/>
        <w:jc w:val="left"/>
      </w:pPr>
      <w:r>
        <w:t>[</w:t>
      </w:r>
      <w:r w:rsidR="002A6B05">
        <w:t>1</w:t>
      </w:r>
      <w:r>
        <w:t xml:space="preserve">] </w:t>
      </w:r>
      <w:r w:rsidR="00F97BC7">
        <w:t>R2-20xxxxx, Samsung, “</w:t>
      </w:r>
      <w:r w:rsidR="00F97BC7">
        <w:rPr>
          <w:rFonts w:hint="eastAsia"/>
        </w:rPr>
        <w:t xml:space="preserve">MAC Running CR for </w:t>
      </w:r>
      <w:r w:rsidR="00F97BC7" w:rsidRPr="00D23DF0">
        <w:t>NR eMIMO</w:t>
      </w:r>
      <w:r w:rsidR="00F97BC7">
        <w:t>”</w:t>
      </w:r>
    </w:p>
    <w:p w14:paraId="26C04B97" w14:textId="04C87425" w:rsidR="004861AF" w:rsidRDefault="003248E6" w:rsidP="00EB6009">
      <w:pPr>
        <w:spacing w:afterLines="50" w:line="240" w:lineRule="auto"/>
        <w:jc w:val="left"/>
      </w:pPr>
      <w:r>
        <w:t>[2]</w:t>
      </w:r>
      <w:r w:rsidR="003D3116">
        <w:t xml:space="preserve"> </w:t>
      </w:r>
      <w:r w:rsidR="00A41980">
        <w:t xml:space="preserve">R2-20xxxxx, Samsung, </w:t>
      </w:r>
      <w:r w:rsidR="001419C0">
        <w:t>“</w:t>
      </w:r>
      <w:r w:rsidR="001419C0" w:rsidRPr="00A41980">
        <w:t>Report of email discussion [108#70] [NR-eMIMO]: BFR MAC CE</w:t>
      </w:r>
      <w:r w:rsidR="001419C0">
        <w:t>”</w:t>
      </w:r>
    </w:p>
    <w:sectPr w:rsidR="004861AF"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BE880" w14:textId="77777777" w:rsidR="00CD7CF6" w:rsidRDefault="00CD7CF6">
      <w:pPr>
        <w:spacing w:after="0" w:line="240" w:lineRule="auto"/>
      </w:pPr>
      <w:r>
        <w:separator/>
      </w:r>
    </w:p>
  </w:endnote>
  <w:endnote w:type="continuationSeparator" w:id="0">
    <w:p w14:paraId="34F711AC" w14:textId="77777777" w:rsidR="00CD7CF6" w:rsidRDefault="00CD7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74879" w14:textId="77777777" w:rsidR="00CD7CF6" w:rsidRDefault="00CD7CF6">
      <w:pPr>
        <w:spacing w:after="0" w:line="240" w:lineRule="auto"/>
      </w:pPr>
      <w:r>
        <w:separator/>
      </w:r>
    </w:p>
  </w:footnote>
  <w:footnote w:type="continuationSeparator" w:id="0">
    <w:p w14:paraId="1557DEAA" w14:textId="77777777" w:rsidR="00CD7CF6" w:rsidRDefault="00CD7C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8"/>
  </w:num>
  <w:num w:numId="4">
    <w:abstractNumId w:val="3"/>
  </w:num>
  <w:num w:numId="5">
    <w:abstractNumId w:val="11"/>
  </w:num>
  <w:num w:numId="6">
    <w:abstractNumId w:val="27"/>
  </w:num>
  <w:num w:numId="7">
    <w:abstractNumId w:val="28"/>
  </w:num>
  <w:num w:numId="8">
    <w:abstractNumId w:val="28"/>
  </w:num>
  <w:num w:numId="9">
    <w:abstractNumId w:val="10"/>
  </w:num>
  <w:num w:numId="10">
    <w:abstractNumId w:val="0"/>
  </w:num>
  <w:num w:numId="11">
    <w:abstractNumId w:val="1"/>
  </w:num>
  <w:num w:numId="12">
    <w:abstractNumId w:val="0"/>
  </w:num>
  <w:num w:numId="13">
    <w:abstractNumId w:val="0"/>
  </w:num>
  <w:num w:numId="14">
    <w:abstractNumId w:val="4"/>
  </w:num>
  <w:num w:numId="15">
    <w:abstractNumId w:val="15"/>
  </w:num>
  <w:num w:numId="16">
    <w:abstractNumId w:val="0"/>
  </w:num>
  <w:num w:numId="17">
    <w:abstractNumId w:val="9"/>
  </w:num>
  <w:num w:numId="18">
    <w:abstractNumId w:val="17"/>
  </w:num>
  <w:num w:numId="19">
    <w:abstractNumId w:val="23"/>
  </w:num>
  <w:num w:numId="20">
    <w:abstractNumId w:val="25"/>
  </w:num>
  <w:num w:numId="21">
    <w:abstractNumId w:val="0"/>
  </w:num>
  <w:num w:numId="22">
    <w:abstractNumId w:val="14"/>
  </w:num>
  <w:num w:numId="23">
    <w:abstractNumId w:val="21"/>
  </w:num>
  <w:num w:numId="24">
    <w:abstractNumId w:val="19"/>
  </w:num>
  <w:num w:numId="25">
    <w:abstractNumId w:val="16"/>
  </w:num>
  <w:num w:numId="26">
    <w:abstractNumId w:val="22"/>
  </w:num>
  <w:num w:numId="27">
    <w:abstractNumId w:val="5"/>
  </w:num>
  <w:num w:numId="28">
    <w:abstractNumId w:val="0"/>
  </w:num>
  <w:num w:numId="29">
    <w:abstractNumId w:val="20"/>
  </w:num>
  <w:num w:numId="30">
    <w:abstractNumId w:val="7"/>
  </w:num>
  <w:num w:numId="31">
    <w:abstractNumId w:val="8"/>
  </w:num>
  <w:num w:numId="32">
    <w:abstractNumId w:val="30"/>
  </w:num>
  <w:num w:numId="33">
    <w:abstractNumId w:val="24"/>
  </w:num>
  <w:num w:numId="34">
    <w:abstractNumId w:val="6"/>
  </w:num>
  <w:num w:numId="35">
    <w:abstractNumId w:val="26"/>
  </w:num>
  <w:num w:numId="36">
    <w:abstractNumId w:val="2"/>
  </w:num>
  <w:num w:numId="37">
    <w:abstractNumId w:val="0"/>
  </w:num>
  <w:num w:numId="38">
    <w:abstractNumId w:val="29"/>
  </w:num>
  <w:num w:numId="39">
    <w:abstractNumId w:val="12"/>
  </w:num>
  <w:num w:numId="40">
    <w:abstractNumId w:val="0"/>
  </w:num>
  <w:num w:numId="41">
    <w:abstractNumId w:val="0"/>
  </w:num>
  <w:num w:numId="42">
    <w:abstractNumId w:val="0"/>
  </w:num>
  <w:num w:numId="4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3D7"/>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586"/>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948"/>
    <w:rsid w:val="00064E2B"/>
    <w:rsid w:val="00065477"/>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C69"/>
    <w:rsid w:val="000751C1"/>
    <w:rsid w:val="000759D1"/>
    <w:rsid w:val="00075EB2"/>
    <w:rsid w:val="000761EB"/>
    <w:rsid w:val="000762F4"/>
    <w:rsid w:val="00076937"/>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49"/>
    <w:rsid w:val="00096F70"/>
    <w:rsid w:val="00097278"/>
    <w:rsid w:val="00097C7F"/>
    <w:rsid w:val="00097C9C"/>
    <w:rsid w:val="000A0410"/>
    <w:rsid w:val="000A0660"/>
    <w:rsid w:val="000A0B52"/>
    <w:rsid w:val="000A1D44"/>
    <w:rsid w:val="000A2371"/>
    <w:rsid w:val="000A264C"/>
    <w:rsid w:val="000A2AA2"/>
    <w:rsid w:val="000A35A3"/>
    <w:rsid w:val="000A367D"/>
    <w:rsid w:val="000A3746"/>
    <w:rsid w:val="000A3FF2"/>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572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3C0"/>
    <w:rsid w:val="000F48C0"/>
    <w:rsid w:val="000F49A2"/>
    <w:rsid w:val="000F5700"/>
    <w:rsid w:val="000F583A"/>
    <w:rsid w:val="000F5C63"/>
    <w:rsid w:val="000F6303"/>
    <w:rsid w:val="000F68DD"/>
    <w:rsid w:val="000F71C1"/>
    <w:rsid w:val="000F737B"/>
    <w:rsid w:val="000F7453"/>
    <w:rsid w:val="000F7F11"/>
    <w:rsid w:val="00100063"/>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2E9D"/>
    <w:rsid w:val="00113507"/>
    <w:rsid w:val="001141C8"/>
    <w:rsid w:val="00114657"/>
    <w:rsid w:val="00114731"/>
    <w:rsid w:val="00114C43"/>
    <w:rsid w:val="00115396"/>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9C0"/>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C1A"/>
    <w:rsid w:val="00173DF8"/>
    <w:rsid w:val="00173FE1"/>
    <w:rsid w:val="001742F6"/>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3C7"/>
    <w:rsid w:val="001A1CE6"/>
    <w:rsid w:val="001A23A7"/>
    <w:rsid w:val="001A2B8A"/>
    <w:rsid w:val="001A2F08"/>
    <w:rsid w:val="001A492F"/>
    <w:rsid w:val="001A4E12"/>
    <w:rsid w:val="001A6E3E"/>
    <w:rsid w:val="001A7731"/>
    <w:rsid w:val="001A7C55"/>
    <w:rsid w:val="001B0055"/>
    <w:rsid w:val="001B0A81"/>
    <w:rsid w:val="001B0C11"/>
    <w:rsid w:val="001B0C26"/>
    <w:rsid w:val="001B409E"/>
    <w:rsid w:val="001B4B7C"/>
    <w:rsid w:val="001B500F"/>
    <w:rsid w:val="001B591A"/>
    <w:rsid w:val="001B5EDB"/>
    <w:rsid w:val="001B5F18"/>
    <w:rsid w:val="001B6C33"/>
    <w:rsid w:val="001B6D0B"/>
    <w:rsid w:val="001C0721"/>
    <w:rsid w:val="001C23DB"/>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28"/>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04B"/>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6DD"/>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3AC"/>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0B24"/>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0BD"/>
    <w:rsid w:val="002C5490"/>
    <w:rsid w:val="002C56C2"/>
    <w:rsid w:val="002C5958"/>
    <w:rsid w:val="002C5FD3"/>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61D"/>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E8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3E80"/>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8E6"/>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1A0B"/>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116"/>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3F78D7"/>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3F05"/>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A7D04"/>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D6863"/>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744"/>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2545"/>
    <w:rsid w:val="005032C5"/>
    <w:rsid w:val="0050358F"/>
    <w:rsid w:val="005036C6"/>
    <w:rsid w:val="005037C5"/>
    <w:rsid w:val="00503DCA"/>
    <w:rsid w:val="005044BF"/>
    <w:rsid w:val="0050484A"/>
    <w:rsid w:val="00504C29"/>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6CA"/>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4E1"/>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3C3"/>
    <w:rsid w:val="00545BA6"/>
    <w:rsid w:val="005469BF"/>
    <w:rsid w:val="00546EF0"/>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C0E"/>
    <w:rsid w:val="005A4398"/>
    <w:rsid w:val="005A4774"/>
    <w:rsid w:val="005A4D87"/>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63F"/>
    <w:rsid w:val="005C5902"/>
    <w:rsid w:val="005C5E55"/>
    <w:rsid w:val="005C6178"/>
    <w:rsid w:val="005C6805"/>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49"/>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3A70"/>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52EC"/>
    <w:rsid w:val="0064629B"/>
    <w:rsid w:val="00646303"/>
    <w:rsid w:val="006468E7"/>
    <w:rsid w:val="00646978"/>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37C8"/>
    <w:rsid w:val="0066488A"/>
    <w:rsid w:val="00664E33"/>
    <w:rsid w:val="006657CD"/>
    <w:rsid w:val="00666261"/>
    <w:rsid w:val="006672D8"/>
    <w:rsid w:val="00667EFB"/>
    <w:rsid w:val="00670674"/>
    <w:rsid w:val="00670D98"/>
    <w:rsid w:val="006710C3"/>
    <w:rsid w:val="006712E6"/>
    <w:rsid w:val="00671776"/>
    <w:rsid w:val="00671A5E"/>
    <w:rsid w:val="00671F1A"/>
    <w:rsid w:val="006726F2"/>
    <w:rsid w:val="0067389F"/>
    <w:rsid w:val="00674626"/>
    <w:rsid w:val="00674700"/>
    <w:rsid w:val="006748C8"/>
    <w:rsid w:val="00674B92"/>
    <w:rsid w:val="00675615"/>
    <w:rsid w:val="006768EA"/>
    <w:rsid w:val="00676A98"/>
    <w:rsid w:val="00676E80"/>
    <w:rsid w:val="00677265"/>
    <w:rsid w:val="00677985"/>
    <w:rsid w:val="00677AD8"/>
    <w:rsid w:val="0068024F"/>
    <w:rsid w:val="006802D0"/>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E28"/>
    <w:rsid w:val="007140D3"/>
    <w:rsid w:val="0071430A"/>
    <w:rsid w:val="007143A6"/>
    <w:rsid w:val="007146BE"/>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5FE6"/>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B96"/>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5E2B"/>
    <w:rsid w:val="007E6823"/>
    <w:rsid w:val="007E6B35"/>
    <w:rsid w:val="007E6C12"/>
    <w:rsid w:val="007E76F3"/>
    <w:rsid w:val="007E7855"/>
    <w:rsid w:val="007E7EC0"/>
    <w:rsid w:val="007F198D"/>
    <w:rsid w:val="007F1AAE"/>
    <w:rsid w:val="007F238D"/>
    <w:rsid w:val="007F3885"/>
    <w:rsid w:val="007F3BF4"/>
    <w:rsid w:val="007F5DE0"/>
    <w:rsid w:val="007F5E47"/>
    <w:rsid w:val="007F6395"/>
    <w:rsid w:val="007F7B26"/>
    <w:rsid w:val="0080049F"/>
    <w:rsid w:val="00800D00"/>
    <w:rsid w:val="00801923"/>
    <w:rsid w:val="008020BF"/>
    <w:rsid w:val="008022F7"/>
    <w:rsid w:val="00802765"/>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D90"/>
    <w:rsid w:val="00837F74"/>
    <w:rsid w:val="008403C1"/>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210E"/>
    <w:rsid w:val="0087212E"/>
    <w:rsid w:val="0087213F"/>
    <w:rsid w:val="008725B4"/>
    <w:rsid w:val="00872A46"/>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80"/>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1AC1"/>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7BA"/>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17DF6"/>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6F3"/>
    <w:rsid w:val="00941CBE"/>
    <w:rsid w:val="00941EE0"/>
    <w:rsid w:val="009422F2"/>
    <w:rsid w:val="00942343"/>
    <w:rsid w:val="00942367"/>
    <w:rsid w:val="00942E35"/>
    <w:rsid w:val="00942E86"/>
    <w:rsid w:val="00943180"/>
    <w:rsid w:val="00943B32"/>
    <w:rsid w:val="00943B75"/>
    <w:rsid w:val="00944526"/>
    <w:rsid w:val="00944A83"/>
    <w:rsid w:val="009456DD"/>
    <w:rsid w:val="00945D68"/>
    <w:rsid w:val="00945F54"/>
    <w:rsid w:val="00946CB1"/>
    <w:rsid w:val="00946D86"/>
    <w:rsid w:val="00946FCA"/>
    <w:rsid w:val="009474D7"/>
    <w:rsid w:val="00947C74"/>
    <w:rsid w:val="0095090C"/>
    <w:rsid w:val="00950B18"/>
    <w:rsid w:val="0095106D"/>
    <w:rsid w:val="00951106"/>
    <w:rsid w:val="009514DD"/>
    <w:rsid w:val="009532B2"/>
    <w:rsid w:val="00953EDC"/>
    <w:rsid w:val="009547A0"/>
    <w:rsid w:val="009551B3"/>
    <w:rsid w:val="009556AB"/>
    <w:rsid w:val="009569B5"/>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9F4"/>
    <w:rsid w:val="00970B39"/>
    <w:rsid w:val="00970F98"/>
    <w:rsid w:val="009717A4"/>
    <w:rsid w:val="00971841"/>
    <w:rsid w:val="00971DA8"/>
    <w:rsid w:val="0097286B"/>
    <w:rsid w:val="00972A99"/>
    <w:rsid w:val="00973089"/>
    <w:rsid w:val="00973BE1"/>
    <w:rsid w:val="00973D0B"/>
    <w:rsid w:val="00974800"/>
    <w:rsid w:val="009748A1"/>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3DB"/>
    <w:rsid w:val="00995DE2"/>
    <w:rsid w:val="00995E81"/>
    <w:rsid w:val="00996483"/>
    <w:rsid w:val="00996E13"/>
    <w:rsid w:val="00997226"/>
    <w:rsid w:val="009A0241"/>
    <w:rsid w:val="009A1188"/>
    <w:rsid w:val="009A19C6"/>
    <w:rsid w:val="009A1DAC"/>
    <w:rsid w:val="009A1ED9"/>
    <w:rsid w:val="009A43B5"/>
    <w:rsid w:val="009A43B6"/>
    <w:rsid w:val="009A5199"/>
    <w:rsid w:val="009A5709"/>
    <w:rsid w:val="009A5901"/>
    <w:rsid w:val="009A5A4A"/>
    <w:rsid w:val="009A6C4E"/>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3E9E"/>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1D6"/>
    <w:rsid w:val="00A252CB"/>
    <w:rsid w:val="00A2534B"/>
    <w:rsid w:val="00A255C7"/>
    <w:rsid w:val="00A25B1C"/>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6DE"/>
    <w:rsid w:val="00A41980"/>
    <w:rsid w:val="00A41AC8"/>
    <w:rsid w:val="00A42521"/>
    <w:rsid w:val="00A42615"/>
    <w:rsid w:val="00A42636"/>
    <w:rsid w:val="00A433AE"/>
    <w:rsid w:val="00A439A3"/>
    <w:rsid w:val="00A43B15"/>
    <w:rsid w:val="00A4565C"/>
    <w:rsid w:val="00A45D8B"/>
    <w:rsid w:val="00A45EAC"/>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70D"/>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005"/>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234"/>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9D9"/>
    <w:rsid w:val="00B40E06"/>
    <w:rsid w:val="00B40F92"/>
    <w:rsid w:val="00B4220F"/>
    <w:rsid w:val="00B42222"/>
    <w:rsid w:val="00B42FE2"/>
    <w:rsid w:val="00B432BD"/>
    <w:rsid w:val="00B43453"/>
    <w:rsid w:val="00B438DE"/>
    <w:rsid w:val="00B43B86"/>
    <w:rsid w:val="00B43D82"/>
    <w:rsid w:val="00B44A31"/>
    <w:rsid w:val="00B44E33"/>
    <w:rsid w:val="00B4534B"/>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2DD"/>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66D33"/>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75E"/>
    <w:rsid w:val="00B918BF"/>
    <w:rsid w:val="00B91973"/>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01E"/>
    <w:rsid w:val="00BA62B9"/>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1C5F"/>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1B2"/>
    <w:rsid w:val="00C1778A"/>
    <w:rsid w:val="00C177BA"/>
    <w:rsid w:val="00C17C90"/>
    <w:rsid w:val="00C200C6"/>
    <w:rsid w:val="00C20248"/>
    <w:rsid w:val="00C20E40"/>
    <w:rsid w:val="00C21308"/>
    <w:rsid w:val="00C21A26"/>
    <w:rsid w:val="00C21E46"/>
    <w:rsid w:val="00C228E4"/>
    <w:rsid w:val="00C238D6"/>
    <w:rsid w:val="00C239EB"/>
    <w:rsid w:val="00C23D5E"/>
    <w:rsid w:val="00C23EDA"/>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3B8"/>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4F3C"/>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B3"/>
    <w:rsid w:val="00C873C0"/>
    <w:rsid w:val="00C87A5F"/>
    <w:rsid w:val="00C9063C"/>
    <w:rsid w:val="00C906CA"/>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6F73"/>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2280"/>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D7CF6"/>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ACA"/>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0A3A"/>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27DE4"/>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65B"/>
    <w:rsid w:val="00D677CC"/>
    <w:rsid w:val="00D678D5"/>
    <w:rsid w:val="00D67947"/>
    <w:rsid w:val="00D67FA4"/>
    <w:rsid w:val="00D7008B"/>
    <w:rsid w:val="00D70292"/>
    <w:rsid w:val="00D70CB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2C91"/>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245"/>
    <w:rsid w:val="00D96A89"/>
    <w:rsid w:val="00D96FDA"/>
    <w:rsid w:val="00D97021"/>
    <w:rsid w:val="00D971C6"/>
    <w:rsid w:val="00D975D7"/>
    <w:rsid w:val="00D977B2"/>
    <w:rsid w:val="00D97B19"/>
    <w:rsid w:val="00D97C21"/>
    <w:rsid w:val="00DA039B"/>
    <w:rsid w:val="00DA1D48"/>
    <w:rsid w:val="00DA2CC2"/>
    <w:rsid w:val="00DA3011"/>
    <w:rsid w:val="00DA38D2"/>
    <w:rsid w:val="00DA3904"/>
    <w:rsid w:val="00DA3CE4"/>
    <w:rsid w:val="00DA42D5"/>
    <w:rsid w:val="00DA4475"/>
    <w:rsid w:val="00DA44DE"/>
    <w:rsid w:val="00DA51E0"/>
    <w:rsid w:val="00DA60D6"/>
    <w:rsid w:val="00DA6553"/>
    <w:rsid w:val="00DA6BC6"/>
    <w:rsid w:val="00DA6C51"/>
    <w:rsid w:val="00DA755C"/>
    <w:rsid w:val="00DA7976"/>
    <w:rsid w:val="00DB0867"/>
    <w:rsid w:val="00DB0A8D"/>
    <w:rsid w:val="00DB0CC0"/>
    <w:rsid w:val="00DB0DC8"/>
    <w:rsid w:val="00DB0E9F"/>
    <w:rsid w:val="00DB1484"/>
    <w:rsid w:val="00DB1605"/>
    <w:rsid w:val="00DB1B9A"/>
    <w:rsid w:val="00DB2095"/>
    <w:rsid w:val="00DB2B25"/>
    <w:rsid w:val="00DB306F"/>
    <w:rsid w:val="00DB37BD"/>
    <w:rsid w:val="00DB3DD9"/>
    <w:rsid w:val="00DB70AA"/>
    <w:rsid w:val="00DB7297"/>
    <w:rsid w:val="00DB7648"/>
    <w:rsid w:val="00DB7ABE"/>
    <w:rsid w:val="00DB7C72"/>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81E"/>
    <w:rsid w:val="00DC6C80"/>
    <w:rsid w:val="00DD05EA"/>
    <w:rsid w:val="00DD0899"/>
    <w:rsid w:val="00DD0C77"/>
    <w:rsid w:val="00DD1411"/>
    <w:rsid w:val="00DD1875"/>
    <w:rsid w:val="00DD2511"/>
    <w:rsid w:val="00DD262C"/>
    <w:rsid w:val="00DD3423"/>
    <w:rsid w:val="00DD3B1A"/>
    <w:rsid w:val="00DD3BDA"/>
    <w:rsid w:val="00DD3DB1"/>
    <w:rsid w:val="00DD3EE6"/>
    <w:rsid w:val="00DD4B70"/>
    <w:rsid w:val="00DD4C8A"/>
    <w:rsid w:val="00DD528D"/>
    <w:rsid w:val="00DD52E0"/>
    <w:rsid w:val="00DD61B5"/>
    <w:rsid w:val="00DD63DC"/>
    <w:rsid w:val="00DD63F9"/>
    <w:rsid w:val="00DD655B"/>
    <w:rsid w:val="00DD65AC"/>
    <w:rsid w:val="00DD728D"/>
    <w:rsid w:val="00DE00A2"/>
    <w:rsid w:val="00DE0CB9"/>
    <w:rsid w:val="00DE1C68"/>
    <w:rsid w:val="00DE1C8F"/>
    <w:rsid w:val="00DE21D6"/>
    <w:rsid w:val="00DE2241"/>
    <w:rsid w:val="00DE27FE"/>
    <w:rsid w:val="00DE2A2E"/>
    <w:rsid w:val="00DE2D02"/>
    <w:rsid w:val="00DE2DD0"/>
    <w:rsid w:val="00DE32AE"/>
    <w:rsid w:val="00DE39D5"/>
    <w:rsid w:val="00DE3DDE"/>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6883"/>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4BDB"/>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75"/>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257"/>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FC"/>
    <w:rsid w:val="00EB1676"/>
    <w:rsid w:val="00EB1B32"/>
    <w:rsid w:val="00EB2E88"/>
    <w:rsid w:val="00EB31B4"/>
    <w:rsid w:val="00EB31E0"/>
    <w:rsid w:val="00EB3554"/>
    <w:rsid w:val="00EB3B9A"/>
    <w:rsid w:val="00EB3ED3"/>
    <w:rsid w:val="00EB3FAC"/>
    <w:rsid w:val="00EB41F2"/>
    <w:rsid w:val="00EB4474"/>
    <w:rsid w:val="00EB4510"/>
    <w:rsid w:val="00EB4520"/>
    <w:rsid w:val="00EB6009"/>
    <w:rsid w:val="00EB6110"/>
    <w:rsid w:val="00EB7AAF"/>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722D"/>
    <w:rsid w:val="00EC752F"/>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55A"/>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5F8"/>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2F6"/>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CD3"/>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146"/>
    <w:rsid w:val="00F52491"/>
    <w:rsid w:val="00F5258F"/>
    <w:rsid w:val="00F528B4"/>
    <w:rsid w:val="00F52B53"/>
    <w:rsid w:val="00F52EF8"/>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2959"/>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5A25"/>
    <w:rsid w:val="00F95BC2"/>
    <w:rsid w:val="00F95C18"/>
    <w:rsid w:val="00F96BC4"/>
    <w:rsid w:val="00F97BC7"/>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030"/>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38E62-2B2D-4BFE-8EB2-DC985B3ED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3119</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